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A" w:rsidRPr="00A44A1A" w:rsidRDefault="00A44A1A" w:rsidP="00A44A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>Oficio N° 064694</w:t>
      </w:r>
    </w:p>
    <w:p w:rsidR="00A44A1A" w:rsidRPr="00A44A1A" w:rsidRDefault="00A44A1A" w:rsidP="00A44A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</w:pPr>
    </w:p>
    <w:p w:rsidR="00A44A1A" w:rsidRPr="00A44A1A" w:rsidRDefault="00A44A1A" w:rsidP="00A44A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>07-07-2008</w:t>
      </w:r>
    </w:p>
    <w:p w:rsidR="00A44A1A" w:rsidRPr="00A44A1A" w:rsidRDefault="00A44A1A" w:rsidP="00A44A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>Dian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Doctora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 xml:space="preserve">MARÍA ÁNGELA BEATRIZ SANÍN POSADA 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Notaria Treinta y Cinco (35) del Círculo de Bogotá </w:t>
      </w:r>
      <w:bookmarkStart w:id="0" w:name="_GoBack"/>
      <w:bookmarkEnd w:id="0"/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Avenida 82 No 11-62 Local 2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Bogotá, D.C.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Consulta, si los Notarios son agentes retenedores en las enajenaciones de activos fijos que a título de aporte a una fiducia mercantil efectúan las personas naturales mediante escritura pública.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De conformidad con lo previsto en los artículos 11 del Decreto 1265 de 1999 y 10 dela Resolución 1618 de 2006, este despacho es competente para absolver de manera general las consultas que se formulen sobre la interpretación y aplicación de las normas tributarias de carácter nacional.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Para el caso de la enajenación de bienes inmuebles, el </w:t>
      </w:r>
      <w:hyperlink r:id="rId5" w:tooltip="Estatuto Tributario CETA" w:history="1">
        <w:r w:rsidRPr="00A44A1A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398</w:t>
        </w:r>
      </w:hyperlink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Estatuto Tributario, somete a retención en la fuente los ingresos que obtengan las personas naturales por dicho concepto, la cual debe practicarse a la tarifa del 1 % del valor de la enajenación.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Esta retención se encuentra reglamentada por el artículo 9 del Decreto 2509 de 1985, así: ', 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CO"/>
        </w:rPr>
      </w:pPr>
      <w:r w:rsidRPr="00A44A1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CO"/>
        </w:rPr>
        <w:t xml:space="preserve">Las personas naturales que vendan, </w:t>
      </w: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o </w:t>
      </w:r>
      <w:r w:rsidRPr="00A44A1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CO"/>
        </w:rPr>
        <w:t>enajenen a título de dación en pago, activos fijos, deberán cancelar a título de retención en la fuente, previamente a la enajenación   del bien, el uno por ciento (1%9 del valor de la enajenación.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CO"/>
        </w:rPr>
      </w:pPr>
      <w:r w:rsidRPr="00A44A1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CO"/>
        </w:rPr>
        <w:t>Cuando la venta o dación en pago corresponda a bienes raíces, el uno por ciento (1%) se cancelará ante el notario</w:t>
      </w:r>
      <w:proofErr w:type="gramStart"/>
      <w:r w:rsidRPr="00A44A1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CO"/>
        </w:rPr>
        <w:t>..</w:t>
      </w:r>
      <w:proofErr w:type="gramEnd"/>
      <w:r w:rsidRPr="00A44A1A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CO"/>
        </w:rPr>
        <w:t xml:space="preserve"> "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De esta manera, en la enajenación de bienes raíces que constituyen activos fijos para la persona natural que los aporta a una fiducia mercantil, si bien es cierto existe enajenación de bien inmueble a través de escritura pública que se corre en notaría, no se debe acreditar la retención en la fuente ante el notario, por cuanto el negocio jurídico no corresponde a una venta, o enajenación a título de dación en pago, como de manera expresa hace referencia la disposición reglamentaria en cita.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Por otra parte, como se mencionó en los Conceptos Nos. 008056 y 023708 de 1998, cuando se refirieron a la donación de un inmueble, se aclaró que no había retención en la fuente por la circunstancia anotada, es decir, no se trataba de una venta o dación en pago, y por no haber ingreso para el donante.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De esta manera, como ocurre en el caso de la constitución de la fiducia mediante el aporte </w:t>
      </w: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lastRenderedPageBreak/>
        <w:t>de un activo fijo inmueble que efectúa una persona natural como constituyente, en tanto que su enajenación e incorporación al patrimonio autónomo no equivale legalmente a un pago, ni se realiza un ingreso para el enajenante, no hay lugar a acreditar retención en la fuente ante el Notario.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En dichos términos, al no aplicarse retención, los Notarios no son agentes retenedores en las enajenaciones de activos fijos (inmuebles) que a título de aporte a una fiducia mercantil efectúan las personas naturales mediante escritura pública, en los términos antes expuestos.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ISABEL CRISTINA GARCÉS SÁNCHEZ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 xml:space="preserve">Jefe División de Normativa y Doctrina Tributaria   </w:t>
      </w:r>
    </w:p>
    <w:p w:rsidR="00A44A1A" w:rsidRPr="00A44A1A" w:rsidRDefault="00A44A1A" w:rsidP="00A44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44A1A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>Oficina Jurídica</w:t>
      </w:r>
    </w:p>
    <w:p w:rsidR="00021F88" w:rsidRPr="00A44A1A" w:rsidRDefault="00A44A1A">
      <w:pPr>
        <w:rPr>
          <w:rFonts w:ascii="Times New Roman" w:hAnsi="Times New Roman" w:cs="Times New Roman"/>
          <w:sz w:val="24"/>
          <w:szCs w:val="24"/>
        </w:rPr>
      </w:pPr>
      <w:r w:rsidRPr="00A44A1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sectPr w:rsidR="00021F88" w:rsidRPr="00A44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A"/>
    <w:rsid w:val="00021F88"/>
    <w:rsid w:val="00A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ta.org.co/html/vista_de_un_articulo.asp?Norma=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2013-11-11T17:42:00Z</dcterms:created>
  <dcterms:modified xsi:type="dcterms:W3CDTF">2013-11-11T17:44:00Z</dcterms:modified>
</cp:coreProperties>
</file>